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942562" w:rsidRPr="00583780" w14:paraId="52BF83FF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A0CB2" w14:textId="77777777" w:rsidR="00E62CD9" w:rsidRPr="00E62CD9" w:rsidRDefault="00E62CD9" w:rsidP="00232F6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34" w:hanging="34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62CD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Кафедра </w:t>
            </w:r>
            <w:r w:rsidRPr="00E62CD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образотворчого мистецтва і архітектурної графіки</w:t>
            </w:r>
          </w:p>
          <w:p w14:paraId="0CF5F7DC" w14:textId="77777777" w:rsidR="00E62CD9" w:rsidRPr="00E62CD9" w:rsidRDefault="00E62CD9" w:rsidP="00232F6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34" w:hanging="34"/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62CD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ПІБ викладача </w:t>
            </w:r>
            <w:r w:rsidRPr="00E62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2C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62CD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Кащенко Олександр Володимирович</w:t>
            </w:r>
          </w:p>
          <w:p w14:paraId="53327BAD" w14:textId="77777777" w:rsidR="00942562" w:rsidRPr="00583780" w:rsidRDefault="00E62CD9" w:rsidP="00232F6E">
            <w:pPr>
              <w:pStyle w:val="ShapkaDocumentu"/>
              <w:keepNext w:val="0"/>
              <w:keepLines w:val="0"/>
              <w:widowControl w:val="0"/>
              <w:ind w:left="34" w:hanging="34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E62CD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</w:rPr>
              <w:t xml:space="preserve">Посада </w:t>
            </w:r>
            <w:r w:rsidRPr="00E62C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62CD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декан архітектурного факультету,</w:t>
            </w:r>
            <w:r w:rsidRPr="00E62CD9">
              <w:rPr>
                <w:rStyle w:val="rvts82"/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професор</w:t>
            </w:r>
          </w:p>
        </w:tc>
      </w:tr>
      <w:tr w:rsidR="00942562" w:rsidRPr="007043D3" w14:paraId="2CE3E52E" w14:textId="77777777" w:rsidTr="00E62CD9">
        <w:trPr>
          <w:trHeight w:val="613"/>
        </w:trPr>
        <w:tc>
          <w:tcPr>
            <w:tcW w:w="14992" w:type="dxa"/>
            <w:gridSpan w:val="2"/>
          </w:tcPr>
          <w:p w14:paraId="1837B9E9" w14:textId="77777777" w:rsidR="00942562" w:rsidRPr="00E62CD9" w:rsidRDefault="00942562" w:rsidP="0046672E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 xml:space="preserve">(в редакції постанови </w:t>
            </w:r>
            <w:proofErr w:type="spellStart"/>
            <w:r w:rsidRPr="007043D3">
              <w:rPr>
                <w:rFonts w:ascii="Times New Roman" w:hAnsi="Times New Roman"/>
                <w:sz w:val="22"/>
                <w:szCs w:val="22"/>
              </w:rPr>
              <w:t>КМУвід</w:t>
            </w:r>
            <w:proofErr w:type="spellEnd"/>
            <w:r w:rsidRPr="007043D3">
              <w:rPr>
                <w:rFonts w:ascii="Times New Roman" w:hAnsi="Times New Roman"/>
                <w:sz w:val="22"/>
                <w:szCs w:val="22"/>
              </w:rPr>
              <w:t xml:space="preserve"> 24 березня 2021 р. № 365)</w:t>
            </w:r>
          </w:p>
        </w:tc>
      </w:tr>
      <w:tr w:rsidR="00942562" w:rsidRPr="006D20E8" w14:paraId="06E1A9E8" w14:textId="77777777" w:rsidTr="007043D3">
        <w:tc>
          <w:tcPr>
            <w:tcW w:w="6487" w:type="dxa"/>
          </w:tcPr>
          <w:p w14:paraId="3DDBDEC4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наукометричних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баз, зокрема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Web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Science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Core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Collection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8505" w:type="dxa"/>
          </w:tcPr>
          <w:p w14:paraId="36FDE2DD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A16151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A16151">
              <w:rPr>
                <w:rFonts w:ascii="Times New Roman" w:hAnsi="Times New Roman" w:cs="Times New Roman"/>
                <w:shd w:val="clear" w:color="auto" w:fill="FFFFFF"/>
              </w:rPr>
              <w:t xml:space="preserve">Кащенко О.В. 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Художньо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образне</w:t>
            </w:r>
            <w:proofErr w:type="spellEnd"/>
            <w:r w:rsidRPr="00A161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моделювання</w:t>
            </w:r>
            <w:proofErr w:type="spellEnd"/>
            <w:r w:rsidRPr="00A16151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біодизайні</w:t>
            </w:r>
            <w:proofErr w:type="spellEnd"/>
            <w:r w:rsidRPr="00A16151">
              <w:rPr>
                <w:rFonts w:ascii="Times New Roman" w:hAnsi="Times New Roman" w:cs="Times New Roman"/>
                <w:shd w:val="clear" w:color="auto" w:fill="FFFFFF"/>
              </w:rPr>
              <w:t xml:space="preserve"> // Art &amp; Design. 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Київ</w:t>
            </w:r>
            <w:proofErr w:type="spellEnd"/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A16151">
              <w:rPr>
                <w:rFonts w:ascii="Times New Roman" w:hAnsi="Times New Roman" w:cs="Times New Roman"/>
                <w:shd w:val="clear" w:color="auto" w:fill="FFFFFF"/>
              </w:rPr>
              <w:t>КНУТД</w:t>
            </w:r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2019. 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Вип</w:t>
            </w:r>
            <w:proofErr w:type="spellEnd"/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3. </w:t>
            </w:r>
            <w:r w:rsidRPr="00A16151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.58-63. (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</w:rPr>
              <w:t>індексується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A16151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A16151">
              <w:rPr>
                <w:rFonts w:ascii="Times New Roman" w:hAnsi="Times New Roman" w:cs="Times New Roman"/>
                <w:shd w:val="clear" w:color="auto" w:fill="FFFFFF"/>
              </w:rPr>
              <w:t>платформах</w:t>
            </w:r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 Index Copernicus, </w:t>
            </w:r>
            <w:proofErr w:type="spellStart"/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Crossref</w:t>
            </w:r>
            <w:proofErr w:type="spellEnd"/>
            <w:r w:rsidRPr="00A1615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Directory of Open Access scholarly Resources (ROAD), Google Scholar </w:t>
            </w:r>
            <w:proofErr w:type="gram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The</w:t>
            </w:r>
            <w:proofErr w:type="gram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Journals Impact Factor (JIF), Research Bible, Scientific Indexing Services (SIS), Scientific Journal Impact Factor (SJIF), Ulrich’s Periodicals Directory,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WorldCat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Національна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Вернадського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Україніканаукова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).</w:t>
            </w:r>
          </w:p>
          <w:p w14:paraId="44F51413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lang w:val="uk-UA"/>
              </w:rPr>
              <w:t xml:space="preserve">2. </w:t>
            </w:r>
            <w:proofErr w:type="spellStart"/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lang w:val="en-US"/>
              </w:rPr>
              <w:t>Kashchenko</w:t>
            </w:r>
            <w:proofErr w:type="spellEnd"/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lang w:val="en-US"/>
              </w:rPr>
              <w:t xml:space="preserve"> O.</w:t>
            </w:r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Kovalska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G.,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Gnatiuk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L. Revitalization of the urban environment and contemporary trends of its humanization via the means of art [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Rewitalizacja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środowiska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miejskiego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współczesne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trendy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jego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humanizacji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za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pomocą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sztuki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] //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Wiadomości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Konserwatorskie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• Journal of Heritage Conservation • 61/2020. P.31-34. (ISSN 0860-2395 _ ISSN (Online) 2544-8870,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</w:rPr>
              <w:t>індексується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16151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16151">
              <w:rPr>
                <w:rFonts w:ascii="Times New Roman" w:hAnsi="Times New Roman" w:cs="Times New Roman"/>
                <w:color w:val="000000"/>
              </w:rPr>
              <w:t>платформах</w:t>
            </w:r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 POL-index,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BazTech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BazHum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lang w:val="en-US"/>
              </w:rPr>
              <w:t>, Index Copernicus, SCOPUS)</w:t>
            </w:r>
            <w:r w:rsidRPr="00A16151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14:paraId="090FE3F0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shd w:val="clear" w:color="auto" w:fill="FFFFFF"/>
                <w:lang w:val="uk-UA"/>
              </w:rPr>
              <w:t xml:space="preserve">3. </w:t>
            </w:r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 xml:space="preserve">Кащенко А.В., </w:t>
            </w:r>
            <w:proofErr w:type="spellStart"/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>Полубок</w:t>
            </w:r>
            <w:proofErr w:type="spellEnd"/>
            <w:r w:rsidRPr="00A16151">
              <w:rPr>
                <w:rStyle w:val="a4"/>
                <w:rFonts w:ascii="Times New Roman" w:hAnsi="Times New Roman"/>
                <w:b w:val="0"/>
                <w:bCs/>
                <w:color w:val="000000"/>
                <w:shd w:val="clear" w:color="auto" w:fill="FFFFFF"/>
              </w:rPr>
              <w:t xml:space="preserve"> А.П.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Методы корректировки масштабной соразмерности скульптуры и архитектурного пространства. – 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Architecture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ColloquimJournal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#26(77), 2020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.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4-7 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c</w:t>
            </w: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(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індексується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платформах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IndexCopernicus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GoogleScholar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14:paraId="41A82928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4.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LiShuan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OlenaRemizova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ValeriiTovbych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OleksandrKashchenko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AnnaKorovkina</w:t>
            </w:r>
            <w:proofErr w:type="spellEnd"/>
          </w:p>
          <w:p w14:paraId="6B3FBB7F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Figurative Originality of the Building of the </w:t>
            </w:r>
            <w:smartTag w:uri="urn:schemas-microsoft-com:office:smarttags" w:element="PlaceName">
              <w:r w:rsidRPr="00A16151">
                <w:rPr>
                  <w:rFonts w:ascii="Times New Roman" w:hAnsi="Times New Roman" w:cs="Times New Roman"/>
                  <w:color w:val="000000"/>
                  <w:shd w:val="clear" w:color="auto" w:fill="FFFFFF"/>
                  <w:lang w:val="en-US"/>
                </w:rPr>
                <w:t>Japanese</w:t>
              </w:r>
            </w:smartTag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smartTag w:uri="urn:schemas-microsoft-com:office:smarttags" w:element="PlaceType">
              <w:r w:rsidRPr="00A16151">
                <w:rPr>
                  <w:rFonts w:ascii="Times New Roman" w:hAnsi="Times New Roman" w:cs="Times New Roman"/>
                  <w:color w:val="000000"/>
                  <w:shd w:val="clear" w:color="auto" w:fill="FFFFFF"/>
                  <w:lang w:val="en-US"/>
                </w:rPr>
                <w:t>Middle School</w:t>
              </w:r>
            </w:smartTag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In</w:t>
            </w:r>
            <w:proofErr w:type="gram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A16151">
                  <w:rPr>
                    <w:rFonts w:ascii="Times New Roman" w:hAnsi="Times New Roman" w:cs="Times New Roman"/>
                    <w:color w:val="000000"/>
                    <w:shd w:val="clear" w:color="auto" w:fill="FFFFFF"/>
                    <w:lang w:val="en-US"/>
                  </w:rPr>
                  <w:t>Qingdao</w:t>
                </w:r>
              </w:smartTag>
            </w:smartTag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in the Modern World Heritage of Art Nouveau -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Wiadomości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Konserwatorskie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• Journal of Heritage Conservation • 65/2021. P.180-190. (ISSN 0860-2395 _ ISSN (Online) 2544-8870,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індексується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на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платформах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POL-index,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BazTech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BazHum</w:t>
            </w:r>
            <w:proofErr w:type="spellEnd"/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, Index Copernicus, SCOPUS)</w:t>
            </w:r>
          </w:p>
          <w:p w14:paraId="0708DA6C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http://www.zeriba.pl/wkjohc/wk/wk65-ost.pdf</w:t>
            </w:r>
          </w:p>
          <w:p w14:paraId="79B00845" w14:textId="77777777" w:rsidR="00942562" w:rsidRPr="00A16151" w:rsidRDefault="00942562" w:rsidP="004D49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A1615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http://www.wiadomoscikonserwatorskie.pl/</w:t>
            </w:r>
          </w:p>
          <w:p w14:paraId="713A3141" w14:textId="77777777" w:rsidR="00942562" w:rsidRPr="00A16151" w:rsidRDefault="00942562" w:rsidP="00034443">
            <w:pPr>
              <w:pStyle w:val="1"/>
              <w:ind w:left="0" w:right="0" w:firstLine="0"/>
              <w:jc w:val="both"/>
              <w:rPr>
                <w:color w:val="000000"/>
                <w:sz w:val="21"/>
                <w:szCs w:val="21"/>
              </w:rPr>
            </w:pPr>
            <w:r w:rsidRPr="00A16151">
              <w:rPr>
                <w:color w:val="000000"/>
                <w:sz w:val="21"/>
                <w:szCs w:val="21"/>
                <w:lang w:val="uk-UA"/>
              </w:rPr>
              <w:t xml:space="preserve">5. Кащенко О.В. Рівні моделювання природних аналогів при формуванні архітектурно-предметного середовища. - </w:t>
            </w:r>
            <w:proofErr w:type="spellStart"/>
            <w:r w:rsidRPr="00A16151">
              <w:rPr>
                <w:color w:val="000000"/>
                <w:sz w:val="21"/>
                <w:szCs w:val="21"/>
                <w:lang w:val="uk-UA"/>
              </w:rPr>
              <w:t>Етнодизайн</w:t>
            </w:r>
            <w:proofErr w:type="spellEnd"/>
            <w:r w:rsidRPr="00A16151">
              <w:rPr>
                <w:color w:val="000000"/>
                <w:sz w:val="21"/>
                <w:szCs w:val="21"/>
                <w:lang w:val="uk-UA"/>
              </w:rPr>
              <w:t xml:space="preserve"> в контексті українського національного відродження та європейської інтеграції. </w:t>
            </w:r>
            <w:r w:rsidRPr="00A16151">
              <w:rPr>
                <w:color w:val="000000"/>
                <w:sz w:val="21"/>
                <w:szCs w:val="21"/>
                <w:lang w:val="ru-RU"/>
              </w:rPr>
              <w:t xml:space="preserve">Кн.3. </w:t>
            </w:r>
            <w:proofErr w:type="spellStart"/>
            <w:r w:rsidRPr="00A16151">
              <w:rPr>
                <w:color w:val="000000"/>
                <w:sz w:val="21"/>
                <w:szCs w:val="21"/>
                <w:lang w:val="ru-RU"/>
              </w:rPr>
              <w:t>зб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>.</w:t>
            </w:r>
            <w:r w:rsidRPr="00A16151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16151">
              <w:rPr>
                <w:color w:val="000000"/>
                <w:sz w:val="21"/>
                <w:szCs w:val="21"/>
                <w:lang w:val="ru-RU"/>
              </w:rPr>
              <w:t>наукових</w:t>
            </w:r>
            <w:proofErr w:type="spellEnd"/>
            <w:r w:rsidRPr="00A16151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16151">
              <w:rPr>
                <w:color w:val="000000"/>
                <w:sz w:val="21"/>
                <w:szCs w:val="21"/>
                <w:lang w:val="ru-RU"/>
              </w:rPr>
              <w:t>праць</w:t>
            </w:r>
            <w:proofErr w:type="spellEnd"/>
            <w:r w:rsidRPr="00A16151">
              <w:rPr>
                <w:color w:val="000000"/>
                <w:sz w:val="21"/>
                <w:szCs w:val="21"/>
                <w:lang w:val="ru-RU"/>
              </w:rPr>
              <w:t xml:space="preserve">. </w:t>
            </w:r>
            <w:proofErr w:type="spellStart"/>
            <w:r w:rsidRPr="00A16151">
              <w:rPr>
                <w:color w:val="000000"/>
                <w:sz w:val="21"/>
                <w:szCs w:val="21"/>
                <w:lang w:val="ru-RU"/>
              </w:rPr>
              <w:t>Полтава:ПНПУ</w:t>
            </w:r>
            <w:proofErr w:type="spellEnd"/>
            <w:r w:rsidRPr="00A16151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16151">
              <w:rPr>
                <w:color w:val="000000"/>
                <w:sz w:val="21"/>
                <w:szCs w:val="21"/>
                <w:lang w:val="ru-RU"/>
              </w:rPr>
              <w:t>імені</w:t>
            </w:r>
            <w:proofErr w:type="spellEnd"/>
            <w:r w:rsidRPr="00A16151">
              <w:rPr>
                <w:color w:val="000000"/>
                <w:sz w:val="21"/>
                <w:szCs w:val="21"/>
              </w:rPr>
              <w:t> </w:t>
            </w:r>
            <w:r w:rsidRPr="00A16151">
              <w:rPr>
                <w:color w:val="000000"/>
                <w:sz w:val="21"/>
                <w:szCs w:val="21"/>
                <w:lang w:val="ru-RU"/>
              </w:rPr>
              <w:t xml:space="preserve"> В.Г. Короленка. </w:t>
            </w:r>
            <w:r w:rsidRPr="00A16151">
              <w:rPr>
                <w:color w:val="000000"/>
                <w:sz w:val="21"/>
                <w:szCs w:val="21"/>
              </w:rPr>
              <w:t>2019. С.181-185.</w:t>
            </w:r>
          </w:p>
          <w:p w14:paraId="608083EC" w14:textId="77777777" w:rsidR="00942562" w:rsidRPr="00015B34" w:rsidRDefault="00942562" w:rsidP="00015B3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161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Małgorzata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Hryniewicz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, Andrii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Dmytrenko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, Oleksandr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Kashchenko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Yuliia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Tretiak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 Krupa, Hanna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Yablonska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, Olena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Yaremchuk</w:t>
            </w:r>
            <w:proofErr w:type="spellEnd"/>
            <w:r w:rsidRPr="00A1615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15B34">
              <w:rPr>
                <w:rFonts w:ascii="Times New Roman" w:hAnsi="Times New Roman" w:cs="Times New Roman"/>
                <w:lang w:val="en-US"/>
              </w:rPr>
              <w:t xml:space="preserve">Landscaping of Montenegrin resorts: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Adriaticcoast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 and the Bay of </w:t>
            </w:r>
            <w:proofErr w:type="spellStart"/>
            <w:r w:rsidRPr="00015B34">
              <w:rPr>
                <w:rFonts w:ascii="Times New Roman" w:hAnsi="Times New Roman" w:cs="Times New Roman"/>
                <w:lang w:val="en-US"/>
              </w:rPr>
              <w:t>KotorLANDSCAPE</w:t>
            </w:r>
            <w:proofErr w:type="spellEnd"/>
            <w:r w:rsidRPr="00015B34">
              <w:rPr>
                <w:rFonts w:ascii="Times New Roman" w:hAnsi="Times New Roman" w:cs="Times New Roman"/>
                <w:lang w:val="en-US"/>
              </w:rPr>
              <w:t xml:space="preserve"> ARCHITECTURE AND ARTVOLUME20NUMBER 20SCIENTIFIC JOURNAL OF LATVIA UNIVERSITY OFLIFE SCIENCES AND TECHNOLOGIESJELGAVA, 2022</w:t>
            </w:r>
          </w:p>
          <w:p w14:paraId="586D49BA" w14:textId="77777777" w:rsidR="006D20E8" w:rsidRPr="006D20E8" w:rsidRDefault="00942562" w:rsidP="00015B34">
            <w:pPr>
              <w:spacing w:after="0" w:line="240" w:lineRule="auto"/>
              <w:rPr>
                <w:lang w:val="en-US"/>
              </w:rPr>
            </w:pPr>
            <w:r w:rsidRPr="00015B34">
              <w:rPr>
                <w:rFonts w:ascii="Times New Roman" w:hAnsi="Times New Roman" w:cs="Times New Roman"/>
                <w:lang w:val="en-US"/>
              </w:rPr>
              <w:lastRenderedPageBreak/>
              <w:t>DOI: 10.22616/j.landarchart.2022.20.06</w:t>
            </w:r>
            <w:r w:rsidR="00172CD1" w:rsidRPr="006D20E8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6D20E8">
                <w:rPr>
                  <w:lang w:val="en-US"/>
                </w:rPr>
                <w:t>https://journals.llu.lv/laa/issue/view/24/20</w:t>
              </w:r>
            </w:hyperlink>
          </w:p>
          <w:p w14:paraId="6C3CD55B" w14:textId="6AAB2697" w:rsidR="006D20E8" w:rsidRDefault="006D20E8" w:rsidP="00015B34">
            <w:pPr>
              <w:spacing w:after="0" w:line="240" w:lineRule="auto"/>
              <w:rPr>
                <w:lang w:val="en-US"/>
              </w:rPr>
            </w:pPr>
            <w:r w:rsidRPr="006D20E8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6D20E8">
              <w:rPr>
                <w:rFonts w:ascii="Times New Roman" w:hAnsi="Times New Roman" w:cs="Times New Roman"/>
                <w:lang w:val="en-US"/>
              </w:rPr>
              <w:t xml:space="preserve">Кащенко О. В. </w:t>
            </w:r>
            <w:proofErr w:type="spellStart"/>
            <w:r w:rsidRPr="006D20E8">
              <w:rPr>
                <w:rFonts w:ascii="Times New Roman" w:hAnsi="Times New Roman" w:cs="Times New Roman"/>
                <w:lang w:val="en-US"/>
              </w:rPr>
              <w:t>Художньо-образне</w:t>
            </w:r>
            <w:proofErr w:type="spellEnd"/>
            <w:r w:rsidRPr="006D20E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20E8">
              <w:rPr>
                <w:rFonts w:ascii="Times New Roman" w:hAnsi="Times New Roman" w:cs="Times New Roman"/>
                <w:lang w:val="en-US"/>
              </w:rPr>
              <w:t>моделювання</w:t>
            </w:r>
            <w:proofErr w:type="spellEnd"/>
            <w:r w:rsidRPr="006D20E8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6D20E8">
              <w:rPr>
                <w:rFonts w:ascii="Times New Roman" w:hAnsi="Times New Roman" w:cs="Times New Roman"/>
                <w:lang w:val="en-US"/>
              </w:rPr>
              <w:t>біодизайні</w:t>
            </w:r>
            <w:proofErr w:type="spellEnd"/>
            <w:r w:rsidRPr="006D20E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D20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Art </w:t>
            </w:r>
            <w:proofErr w:type="spellStart"/>
            <w:r w:rsidRPr="006D20E8">
              <w:rPr>
                <w:rFonts w:ascii="Times New Roman" w:hAnsi="Times New Roman" w:cs="Times New Roman"/>
                <w:i/>
                <w:iCs/>
                <w:lang w:val="en-US"/>
              </w:rPr>
              <w:t>and</w:t>
            </w:r>
            <w:proofErr w:type="spellEnd"/>
            <w:r w:rsidRPr="006D20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6D20E8">
              <w:rPr>
                <w:rFonts w:ascii="Times New Roman" w:hAnsi="Times New Roman" w:cs="Times New Roman"/>
                <w:i/>
                <w:iCs/>
                <w:lang w:val="en-US"/>
              </w:rPr>
              <w:t>design</w:t>
            </w:r>
            <w:proofErr w:type="spellEnd"/>
            <w:r w:rsidRPr="006D20E8">
              <w:rPr>
                <w:rFonts w:ascii="Times New Roman" w:hAnsi="Times New Roman" w:cs="Times New Roman"/>
                <w:lang w:val="en-US"/>
              </w:rPr>
              <w:t>. 2019. №3. C. 58-63.</w:t>
            </w:r>
            <w:r w:rsidRPr="006D20E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D20E8">
              <w:rPr>
                <w:lang w:val="en-US"/>
              </w:rPr>
              <w:t xml:space="preserve"> </w:t>
            </w:r>
            <w:hyperlink r:id="rId8" w:history="1">
              <w:r w:rsidRPr="0080703A">
                <w:rPr>
                  <w:rStyle w:val="a3"/>
                  <w:rFonts w:cs="SimSun"/>
                  <w:lang w:val="en-US"/>
                </w:rPr>
                <w:t>https://doi.org/10 .30857/2617- 0272.2019.3.6</w:t>
              </w:r>
            </w:hyperlink>
            <w:r w:rsidRPr="006D20E8">
              <w:rPr>
                <w:lang w:val="en-US"/>
              </w:rPr>
              <w:t>.</w:t>
            </w:r>
          </w:p>
          <w:p w14:paraId="502B055D" w14:textId="6A557A2C" w:rsidR="006D20E8" w:rsidRPr="006D20E8" w:rsidRDefault="006D20E8" w:rsidP="00015B34">
            <w:pPr>
              <w:spacing w:after="0" w:line="240" w:lineRule="auto"/>
              <w:rPr>
                <w:lang w:val="en-US"/>
              </w:rPr>
            </w:pPr>
            <w:r w:rsidRPr="006D20E8">
              <w:rPr>
                <w:rFonts w:ascii="Times New Roman" w:hAnsi="Times New Roman" w:cs="Times New Roman"/>
                <w:lang w:val="en-US"/>
              </w:rPr>
              <w:t>https://artdesign.knutd.edu.ua/wp-content/uploads/sites/33/2019/12/58-%D0%9A%D0%90%D0%A9%D0%95%D0%9D%D0%9A%D0%9E.pdf</w:t>
            </w:r>
          </w:p>
          <w:p w14:paraId="3D51D192" w14:textId="274D1ABC" w:rsidR="006D20E8" w:rsidRPr="00A16151" w:rsidRDefault="006D20E8" w:rsidP="00015B34">
            <w:pPr>
              <w:spacing w:after="0" w:line="240" w:lineRule="auto"/>
              <w:rPr>
                <w:rStyle w:val="rvts82"/>
                <w:rFonts w:ascii="Times New Roman" w:hAnsi="Times New Roman"/>
                <w:lang w:val="uk-UA"/>
              </w:rPr>
            </w:pPr>
          </w:p>
        </w:tc>
      </w:tr>
      <w:tr w:rsidR="00942562" w:rsidRPr="00C84368" w14:paraId="71689EC9" w14:textId="77777777" w:rsidTr="007043D3">
        <w:tc>
          <w:tcPr>
            <w:tcW w:w="6487" w:type="dxa"/>
          </w:tcPr>
          <w:p w14:paraId="1A3FD0EC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свідоцтв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14:paraId="1D3EA496" w14:textId="77777777" w:rsidR="00942562" w:rsidRPr="00EE375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  <w:r w:rsidRPr="00EE3757">
              <w:rPr>
                <w:rStyle w:val="rvts82"/>
                <w:rFonts w:ascii="Times New Roman" w:hAnsi="Times New Roman"/>
                <w:lang w:val="uk-UA"/>
              </w:rPr>
              <w:t xml:space="preserve">Немає. </w:t>
            </w:r>
          </w:p>
          <w:p w14:paraId="073CC079" w14:textId="77777777" w:rsidR="00942562" w:rsidRPr="00EE375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</w:p>
          <w:p w14:paraId="40B09B5A" w14:textId="77777777" w:rsidR="00942562" w:rsidRPr="00EE375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</w:p>
          <w:p w14:paraId="5244AAC7" w14:textId="77777777" w:rsidR="00942562" w:rsidRPr="00EE375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</w:p>
          <w:p w14:paraId="2F588164" w14:textId="77777777" w:rsidR="00942562" w:rsidRPr="00EE375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lang w:val="uk-UA"/>
              </w:rPr>
            </w:pPr>
          </w:p>
        </w:tc>
      </w:tr>
      <w:tr w:rsidR="00942562" w:rsidRPr="001D6E6E" w14:paraId="0893DC08" w14:textId="77777777" w:rsidTr="007043D3">
        <w:tc>
          <w:tcPr>
            <w:tcW w:w="6487" w:type="dxa"/>
          </w:tcPr>
          <w:p w14:paraId="55A06D78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06947687" w14:textId="77777777" w:rsidR="00942562" w:rsidRPr="00EE3757" w:rsidRDefault="00942562" w:rsidP="00AF5F8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rvts82"/>
                <w:rFonts w:ascii="Times New Roman" w:hAnsi="Times New Roman"/>
                <w:bCs/>
                <w:shd w:val="clear" w:color="auto" w:fill="FFFFFF"/>
                <w:lang w:val="uk-UA"/>
              </w:rPr>
            </w:pPr>
            <w:proofErr w:type="spellStart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Анпілогова</w:t>
            </w:r>
            <w:proofErr w:type="spellEnd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В. О., </w:t>
            </w:r>
            <w:proofErr w:type="spellStart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Ботвіновська</w:t>
            </w:r>
            <w:proofErr w:type="spellEnd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С.І., Кащенко О.В., Левіна Ж.Г., Ніколаєнко Т.П. </w:t>
            </w:r>
            <w:r w:rsidRPr="00EE375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Креслення. Основи графічних дисциплін: підручник для </w:t>
            </w:r>
            <w:proofErr w:type="spellStart"/>
            <w:r w:rsidRPr="00EE3757">
              <w:rPr>
                <w:rFonts w:ascii="Times New Roman" w:hAnsi="Times New Roman"/>
                <w:shd w:val="clear" w:color="auto" w:fill="FFFFFF"/>
                <w:lang w:val="uk-UA"/>
              </w:rPr>
              <w:t>архіт</w:t>
            </w:r>
            <w:proofErr w:type="spellEnd"/>
            <w:r w:rsidRPr="00EE3757">
              <w:rPr>
                <w:rFonts w:ascii="Times New Roman" w:hAnsi="Times New Roman"/>
                <w:shd w:val="clear" w:color="auto" w:fill="FFFFFF"/>
                <w:lang w:val="uk-UA"/>
              </w:rPr>
              <w:t xml:space="preserve">. фак-ту /В.О. </w:t>
            </w:r>
            <w:proofErr w:type="spellStart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Анпілогова</w:t>
            </w:r>
            <w:proofErr w:type="spellEnd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[та ін.]; Київ. </w:t>
            </w:r>
            <w:proofErr w:type="spellStart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нац</w:t>
            </w:r>
            <w:proofErr w:type="spellEnd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. ун-т буд-ва і </w:t>
            </w:r>
            <w:proofErr w:type="spellStart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архіт</w:t>
            </w:r>
            <w:proofErr w:type="spellEnd"/>
            <w:r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. Київ: КНУБА, 2019.  153 с.</w:t>
            </w:r>
          </w:p>
        </w:tc>
      </w:tr>
      <w:tr w:rsidR="00942562" w:rsidRPr="006D20E8" w14:paraId="712BFC2B" w14:textId="77777777" w:rsidTr="007043D3">
        <w:tc>
          <w:tcPr>
            <w:tcW w:w="6487" w:type="dxa"/>
          </w:tcPr>
          <w:p w14:paraId="2B6CE138" w14:textId="77777777" w:rsidR="00942562" w:rsidRPr="00034443" w:rsidRDefault="00942562" w:rsidP="00E75FF5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0B08F1AC" w14:textId="77777777" w:rsidR="00942562" w:rsidRPr="00EE3757" w:rsidRDefault="00EE3757" w:rsidP="00617A41">
            <w:pPr>
              <w:pStyle w:val="aa"/>
              <w:spacing w:after="0" w:line="240" w:lineRule="auto"/>
              <w:ind w:left="0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EE3757">
              <w:rPr>
                <w:rFonts w:ascii="Times New Roman" w:hAnsi="Times New Roman"/>
                <w:lang w:val="uk-UA"/>
              </w:rPr>
              <w:t>1</w:t>
            </w:r>
            <w:r w:rsidR="00942562" w:rsidRPr="00EE3757">
              <w:rPr>
                <w:rFonts w:ascii="Times New Roman" w:hAnsi="Times New Roman"/>
                <w:lang w:val="uk-UA"/>
              </w:rPr>
              <w:t xml:space="preserve">. </w:t>
            </w:r>
            <w:r w:rsidR="00942562"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Кащенко Олександр Володимирович, </w:t>
            </w:r>
            <w:proofErr w:type="spellStart"/>
            <w:r w:rsidR="00942562"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Ботвіновська</w:t>
            </w:r>
            <w:proofErr w:type="spellEnd"/>
            <w:r w:rsidR="00942562"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С.І., </w:t>
            </w:r>
            <w:proofErr w:type="spellStart"/>
            <w:r w:rsidR="00942562"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>Вязанкін</w:t>
            </w:r>
            <w:proofErr w:type="spellEnd"/>
            <w:r w:rsidR="00942562" w:rsidRPr="00EE3757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 В.О., Левіна Ж.Г., Ніколаєнко Т.П. </w:t>
            </w:r>
            <w:r w:rsidR="00942562" w:rsidRPr="00EE3757">
              <w:rPr>
                <w:rFonts w:ascii="Times New Roman" w:hAnsi="Times New Roman"/>
                <w:shd w:val="clear" w:color="auto" w:fill="FFFFFF"/>
                <w:lang w:val="uk-UA"/>
              </w:rPr>
              <w:t>Графіка-креслення:</w:t>
            </w:r>
            <w:r w:rsidR="00D83595" w:rsidRPr="00EE375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="00942562" w:rsidRPr="00EE3757">
              <w:rPr>
                <w:rFonts w:ascii="Times New Roman" w:hAnsi="Times New Roman"/>
                <w:shd w:val="clear" w:color="auto" w:fill="FFFFFF"/>
                <w:lang w:val="uk-UA"/>
              </w:rPr>
              <w:t>навч</w:t>
            </w:r>
            <w:proofErr w:type="spellEnd"/>
            <w:r w:rsidR="00942562" w:rsidRPr="00EE3757">
              <w:rPr>
                <w:rFonts w:ascii="Times New Roman" w:hAnsi="Times New Roman"/>
                <w:shd w:val="clear" w:color="auto" w:fill="FFFFFF"/>
                <w:lang w:val="uk-UA"/>
              </w:rPr>
              <w:t>. посібник. /</w:t>
            </w:r>
            <w:proofErr w:type="spellStart"/>
            <w:r w:rsidR="00942562" w:rsidRPr="00EE3757">
              <w:rPr>
                <w:rFonts w:ascii="Times New Roman" w:hAnsi="Times New Roman"/>
                <w:shd w:val="clear" w:color="auto" w:fill="FFFFFF"/>
                <w:lang w:val="uk-UA"/>
              </w:rPr>
              <w:t>О.В.Кащенко</w:t>
            </w:r>
            <w:proofErr w:type="spellEnd"/>
            <w:r w:rsidR="00942562" w:rsidRPr="00EE375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[та ін.]. -  Київ: КНУБА, 2019. - 166 с.</w:t>
            </w:r>
          </w:p>
        </w:tc>
      </w:tr>
      <w:tr w:rsidR="00942562" w:rsidRPr="00C84368" w14:paraId="5B5430F2" w14:textId="77777777" w:rsidTr="007043D3">
        <w:tc>
          <w:tcPr>
            <w:tcW w:w="6487" w:type="dxa"/>
          </w:tcPr>
          <w:p w14:paraId="3F75EFAA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2A7811EB" w14:textId="77777777" w:rsidR="00942562" w:rsidRPr="00140FCB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140FCB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Немає. </w:t>
            </w:r>
          </w:p>
        </w:tc>
      </w:tr>
      <w:tr w:rsidR="00942562" w:rsidRPr="00C84368" w14:paraId="71ADEA8B" w14:textId="77777777" w:rsidTr="007043D3">
        <w:tc>
          <w:tcPr>
            <w:tcW w:w="6487" w:type="dxa"/>
          </w:tcPr>
          <w:p w14:paraId="47E6A62E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14:paraId="76820C9F" w14:textId="77777777" w:rsidR="00942562" w:rsidRDefault="00942562" w:rsidP="00D83595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Науковий керівник  аспіранта:</w:t>
            </w:r>
          </w:p>
          <w:p w14:paraId="762B2EC3" w14:textId="77777777" w:rsidR="00942562" w:rsidRPr="001D6E6E" w:rsidRDefault="00942562" w:rsidP="001D6E6E">
            <w:pPr>
              <w:pStyle w:val="a9"/>
              <w:widowControl w:val="0"/>
              <w:spacing w:before="0"/>
              <w:ind w:firstLine="0"/>
              <w:jc w:val="both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Полубок</w:t>
            </w:r>
            <w:proofErr w:type="spellEnd"/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 xml:space="preserve"> А</w:t>
            </w:r>
            <w:r w:rsidRPr="001D6E6E">
              <w:rPr>
                <w:rFonts w:ascii="Times New Roman" w:hAnsi="Times New Roman"/>
                <w:sz w:val="22"/>
                <w:szCs w:val="22"/>
              </w:rPr>
              <w:t>.</w:t>
            </w:r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П</w:t>
            </w:r>
            <w:r w:rsidRPr="001D6E6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Принципи</w:t>
            </w:r>
            <w:r w:rsidRPr="001D6E6E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методи впровадження скульптурної пластики</w:t>
            </w:r>
            <w:r w:rsidRPr="001D6E6E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предметно</w:t>
            </w:r>
            <w:r w:rsidRPr="001D6E6E">
              <w:rPr>
                <w:rFonts w:ascii="Times New Roman" w:hAnsi="Times New Roman"/>
                <w:sz w:val="22"/>
                <w:szCs w:val="22"/>
              </w:rPr>
              <w:t>-</w:t>
            </w:r>
            <w:r w:rsidRPr="001D6E6E">
              <w:rPr>
                <w:rFonts w:ascii="Times New Roman" w:hAnsi="Times New Roman"/>
                <w:iCs/>
                <w:sz w:val="22"/>
                <w:szCs w:val="22"/>
              </w:rPr>
              <w:t>просторовому середовищі</w:t>
            </w:r>
            <w:r w:rsidRPr="001D6E6E">
              <w:rPr>
                <w:rFonts w:ascii="Times New Roman" w:hAnsi="Times New Roman"/>
                <w:sz w:val="22"/>
                <w:szCs w:val="22"/>
              </w:rPr>
              <w:t xml:space="preserve"> (05.01.03 – Технічна естетика), 2021.</w:t>
            </w:r>
          </w:p>
        </w:tc>
      </w:tr>
      <w:tr w:rsidR="00942562" w:rsidRPr="00C84368" w14:paraId="54A393F8" w14:textId="77777777" w:rsidTr="007043D3">
        <w:tc>
          <w:tcPr>
            <w:tcW w:w="6487" w:type="dxa"/>
          </w:tcPr>
          <w:p w14:paraId="380BD281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38976A04" w14:textId="77777777" w:rsidR="00942562" w:rsidRPr="001D6E6E" w:rsidRDefault="00942562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 с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пеціалізован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ої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ен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ої 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рад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Д 26.056.06  при Київському  національному університеті будівництва і архітектури</w:t>
            </w:r>
          </w:p>
          <w:p w14:paraId="23CAFC6A" w14:textId="77777777" w:rsidR="00942562" w:rsidRPr="00371739" w:rsidRDefault="00942562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 с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пеціалізован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ої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ен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ої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рад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 Д 26.056.02  при Київському  національному університеті будівництва і архітектури</w:t>
            </w:r>
          </w:p>
          <w:p w14:paraId="3D4223A2" w14:textId="77777777" w:rsidR="00942562" w:rsidRPr="00D83595" w:rsidRDefault="00942562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D83595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Член разової спеціалізованої вченої ради захисту доктора філософії Чан </w:t>
            </w:r>
            <w:proofErr w:type="spellStart"/>
            <w:r w:rsidRPr="00D83595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Пена</w:t>
            </w:r>
            <w:proofErr w:type="spellEnd"/>
            <w:r w:rsidRPr="00D83595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2D5DCF60" w14:textId="77777777" w:rsidR="00D83595" w:rsidRDefault="00D83595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02E96155" w14:textId="77777777" w:rsidR="00942562" w:rsidRDefault="00942562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Перший опонент  дисертації на здобуття  наукового ступеня кандидата архітектури </w:t>
            </w:r>
            <w:proofErr w:type="spellStart"/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Кузнєцової</w:t>
            </w:r>
            <w:proofErr w:type="spellEnd"/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Я.Ю. «Архіт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ектурне  формоутворення </w:t>
            </w:r>
            <w:proofErr w:type="spellStart"/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природо</w:t>
            </w:r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інтегрованих</w:t>
            </w:r>
            <w:proofErr w:type="spellEnd"/>
            <w:r w:rsidRPr="001D6E6E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 і споруд»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2020</w:t>
            </w:r>
          </w:p>
          <w:p w14:paraId="4E47A9FB" w14:textId="77777777" w:rsidR="00D83595" w:rsidRDefault="00D83595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E50F38E" w14:textId="77777777" w:rsidR="00D83595" w:rsidRPr="00D83595" w:rsidRDefault="00D83595" w:rsidP="00D83595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Рецензент. </w:t>
            </w:r>
            <w:r w:rsidRPr="00D83595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Р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ецензія </w:t>
            </w:r>
            <w:r w:rsidRPr="00D83595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на дисертаційну роботу Верес Марії Костянтинівни</w:t>
            </w:r>
          </w:p>
          <w:p w14:paraId="729C523E" w14:textId="77777777" w:rsidR="00D83595" w:rsidRPr="00D83595" w:rsidRDefault="00D83595" w:rsidP="00D83595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D83595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«Принципи формування предметно-просторового середовища народних сільських шкіл першої пол. ХХ ст. в Україні», представлену на здобуття ступеня доктора філософії за спеціальністю 022 – Дизайн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, 2023</w:t>
            </w:r>
          </w:p>
          <w:p w14:paraId="720C158C" w14:textId="77777777" w:rsidR="00D83595" w:rsidRPr="00E10C07" w:rsidRDefault="00D83595" w:rsidP="00E10C0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42562" w:rsidRPr="00C84368" w14:paraId="7DCBCD49" w14:textId="77777777" w:rsidTr="007043D3">
        <w:tc>
          <w:tcPr>
            <w:tcW w:w="6487" w:type="dxa"/>
          </w:tcPr>
          <w:p w14:paraId="22707187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 xml:space="preserve">8)виконання функцій (повноважень, обов’язків) наукового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4EC0191D" w14:textId="77777777" w:rsidR="00942562" w:rsidRPr="00371739" w:rsidRDefault="00942562" w:rsidP="001D6E6E">
            <w:pPr>
              <w:spacing w:after="0" w:line="240" w:lineRule="auto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Чле</w:t>
            </w:r>
            <w:r w:rsidR="009D0F46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 редколегії  наукової збірки «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Сучасні проблеми архітектури та містобудування»</w:t>
            </w:r>
          </w:p>
          <w:p w14:paraId="3A905BE8" w14:textId="77777777" w:rsidR="00942562" w:rsidRDefault="00942562" w:rsidP="001D6E6E">
            <w:pPr>
              <w:spacing w:after="0" w:line="240" w:lineRule="auto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Член редколегії  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міжвідомчого 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науково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-технічного 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збір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ника  «Технічна  естетика і д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изайн»</w:t>
            </w:r>
          </w:p>
          <w:p w14:paraId="4F229C1C" w14:textId="77777777" w:rsidR="00942562" w:rsidRPr="00773BD6" w:rsidRDefault="00837B5D" w:rsidP="00773BD6">
            <w:pPr>
              <w:spacing w:after="0" w:line="240" w:lineRule="auto"/>
              <w:rPr>
                <w:rStyle w:val="rvts82"/>
                <w:rFonts w:ascii="Times New Roman" w:hAnsi="Times New Roman" w:cs="SimSun"/>
                <w:b/>
                <w:bCs/>
                <w:color w:val="000000"/>
                <w:bdr w:val="none" w:sz="0" w:space="0" w:color="auto" w:frame="1"/>
                <w:lang w:val="uk-UA"/>
              </w:rPr>
            </w:pPr>
            <w:hyperlink r:id="rId9" w:tgtFrame="_blank" w:history="1">
              <w:r w:rsidR="00942562" w:rsidRPr="00371739">
                <w:rPr>
                  <w:rStyle w:val="rvts82"/>
                  <w:rFonts w:ascii="Times New Roman" w:hAnsi="Times New Roman" w:cs="SimSun"/>
                  <w:color w:val="000000"/>
                  <w:bdr w:val="none" w:sz="0" w:space="0" w:color="auto" w:frame="1"/>
                  <w:shd w:val="clear" w:color="auto" w:fill="FFFFFF"/>
                  <w:lang w:val="uk-UA"/>
                </w:rPr>
                <w:t xml:space="preserve">Член редколегії  </w:t>
              </w:r>
              <w:r w:rsidR="00942562">
                <w:rPr>
                  <w:rStyle w:val="rvts82"/>
                  <w:rFonts w:ascii="Times New Roman" w:hAnsi="Times New Roman" w:cs="SimSun"/>
                  <w:color w:val="000000"/>
                  <w:bdr w:val="none" w:sz="0" w:space="0" w:color="auto" w:frame="1"/>
                  <w:lang w:val="uk-UA"/>
                </w:rPr>
                <w:t>з</w:t>
              </w:r>
              <w:r w:rsidR="00942562" w:rsidRPr="007A6C6D">
                <w:rPr>
                  <w:rStyle w:val="rvts82"/>
                  <w:rFonts w:ascii="Times New Roman" w:hAnsi="Times New Roman" w:cs="SimSun"/>
                  <w:color w:val="000000"/>
                  <w:bdr w:val="none" w:sz="0" w:space="0" w:color="auto" w:frame="1"/>
                  <w:lang w:val="uk-UA"/>
                </w:rPr>
                <w:t>бірник</w:t>
              </w:r>
              <w:r w:rsidR="00942562">
                <w:rPr>
                  <w:rStyle w:val="rvts82"/>
                  <w:rFonts w:ascii="Times New Roman" w:hAnsi="Times New Roman" w:cs="SimSun"/>
                  <w:color w:val="000000"/>
                  <w:bdr w:val="none" w:sz="0" w:space="0" w:color="auto" w:frame="1"/>
                  <w:lang w:val="uk-UA"/>
                </w:rPr>
                <w:t>а</w:t>
              </w:r>
              <w:r w:rsidR="00942562" w:rsidRPr="007A6C6D">
                <w:rPr>
                  <w:rStyle w:val="rvts82"/>
                  <w:rFonts w:ascii="Times New Roman" w:hAnsi="Times New Roman" w:cs="SimSun"/>
                  <w:color w:val="000000"/>
                  <w:bdr w:val="none" w:sz="0" w:space="0" w:color="auto" w:frame="1"/>
                  <w:lang w:val="uk-UA"/>
                </w:rPr>
                <w:t xml:space="preserve"> наукових праць «Теорія та практика дизайну»</w:t>
              </w:r>
            </w:hyperlink>
          </w:p>
        </w:tc>
      </w:tr>
      <w:tr w:rsidR="00942562" w:rsidRPr="00C84368" w14:paraId="10104B25" w14:textId="77777777" w:rsidTr="007043D3">
        <w:tc>
          <w:tcPr>
            <w:tcW w:w="6487" w:type="dxa"/>
          </w:tcPr>
          <w:p w14:paraId="0E8F7809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передвищої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30FCB754" w14:textId="77777777" w:rsidR="00942562" w:rsidRPr="00371739" w:rsidRDefault="00942562" w:rsidP="001243FB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Голова  підкомісії науково-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методичної комісії МОНУ (спеціальність архітектура і містобудування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14:paraId="6A11E4FC" w14:textId="77777777" w:rsidR="00942562" w:rsidRDefault="00942562" w:rsidP="00490F4D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 експертної рад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Pr="00371739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з питань  фінансування наукових програм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МОНУ.</w:t>
            </w:r>
          </w:p>
          <w:p w14:paraId="4B8A7EB9" w14:textId="77777777" w:rsidR="00942562" w:rsidRPr="003A610E" w:rsidRDefault="00942562" w:rsidP="00490F4D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Голова конкурсної комісії з розгляду  наукових студентських робіт МОН України.</w:t>
            </w:r>
          </w:p>
          <w:p w14:paraId="1B2C5D9F" w14:textId="77777777" w:rsidR="00942562" w:rsidRPr="00C84368" w:rsidRDefault="00942562" w:rsidP="00490F4D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942562" w:rsidRPr="00D83595" w14:paraId="18CA7AB5" w14:textId="77777777" w:rsidTr="007043D3">
        <w:tc>
          <w:tcPr>
            <w:tcW w:w="6487" w:type="dxa"/>
          </w:tcPr>
          <w:p w14:paraId="5C1F8EA0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41AF7534" w14:textId="77777777" w:rsidR="00942562" w:rsidRPr="00C82B59" w:rsidRDefault="00942562" w:rsidP="001243FB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1) </w:t>
            </w: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Erasmus</w:t>
            </w: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+  (</w:t>
            </w: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Університет прикладних наук </w:t>
            </w:r>
            <w:proofErr w:type="spellStart"/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Любек</w:t>
            </w:r>
            <w:proofErr w:type="spellEnd"/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, Німеччина), 2018-2019 рр.</w:t>
            </w:r>
          </w:p>
          <w:p w14:paraId="03302702" w14:textId="77777777" w:rsidR="007E0E55" w:rsidRPr="00C82B59" w:rsidRDefault="00942562" w:rsidP="007E0E55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2) </w:t>
            </w:r>
            <w:r w:rsidR="007E0E5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Участь, виступ - повідомлення на Генеральній асамблеї (</w:t>
            </w:r>
            <w:proofErr w:type="spellStart"/>
            <w:r w:rsidR="007E0E5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General</w:t>
            </w:r>
            <w:proofErr w:type="spellEnd"/>
            <w:r w:rsidR="007E0E5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69552668" w14:textId="77777777" w:rsidR="00942562" w:rsidRPr="00C82B59" w:rsidRDefault="007E0E55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Assembly</w:t>
            </w:r>
            <w:proofErr w:type="spellEnd"/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 2022) </w:t>
            </w:r>
            <w:r w:rsidR="004433B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EAAE (Європейська асоціація архітектурних </w:t>
            </w: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4433B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факультетів)</w:t>
            </w: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02AF43D9" w14:textId="77777777" w:rsidR="007E0E55" w:rsidRPr="00C82B59" w:rsidRDefault="00D83595" w:rsidP="007E0E55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7E0E5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) </w:t>
            </w:r>
            <w:r w:rsidR="007E0E55" w:rsidRPr="00C82B59">
              <w:rPr>
                <w:color w:val="000000" w:themeColor="text1"/>
                <w:lang w:val="uk-UA"/>
              </w:rPr>
              <w:t xml:space="preserve"> </w:t>
            </w:r>
            <w:r w:rsidR="007E0E55" w:rsidRPr="00C82B59"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Співпраця з підготовки фахівців подвійного диплому. </w:t>
            </w:r>
            <w:r w:rsidR="007E0E55" w:rsidRPr="00C82B59">
              <w:rPr>
                <w:color w:val="000000" w:themeColor="text1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SimSu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Люблінська Політехніка</w:t>
            </w:r>
          </w:p>
        </w:tc>
      </w:tr>
      <w:tr w:rsidR="00942562" w:rsidRPr="00140FCB" w14:paraId="5CAD10AE" w14:textId="77777777" w:rsidTr="007043D3">
        <w:tc>
          <w:tcPr>
            <w:tcW w:w="6487" w:type="dxa"/>
          </w:tcPr>
          <w:p w14:paraId="2AD21EF1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59F9BBF8" w14:textId="77777777" w:rsidR="00942562" w:rsidRPr="00C82B59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 w:rsidRPr="00C82B59">
              <w:rPr>
                <w:rStyle w:val="rvts82"/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Немає. </w:t>
            </w:r>
          </w:p>
        </w:tc>
      </w:tr>
      <w:tr w:rsidR="00942562" w:rsidRPr="00EE3757" w14:paraId="0B59746D" w14:textId="77777777" w:rsidTr="007043D3">
        <w:tc>
          <w:tcPr>
            <w:tcW w:w="6487" w:type="dxa"/>
          </w:tcPr>
          <w:p w14:paraId="7665B927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377CF41F" w14:textId="77777777" w:rsidR="00942562" w:rsidRPr="00C82B59" w:rsidRDefault="00942562" w:rsidP="00DA3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1. </w:t>
            </w:r>
            <w:r w:rsidRPr="00C82B59">
              <w:rPr>
                <w:rStyle w:val="a4"/>
                <w:rFonts w:ascii="Times New Roman" w:hAnsi="Times New Roman" w:cs="SimSun"/>
                <w:b w:val="0"/>
                <w:bCs/>
                <w:color w:val="000000" w:themeColor="text1"/>
                <w:lang w:val="uk-UA"/>
              </w:rPr>
              <w:t xml:space="preserve">Кащенко О.В., </w:t>
            </w:r>
            <w:proofErr w:type="spellStart"/>
            <w:r w:rsidRPr="00C82B59">
              <w:rPr>
                <w:rStyle w:val="a4"/>
                <w:rFonts w:ascii="Times New Roman" w:hAnsi="Times New Roman" w:cs="SimSun"/>
                <w:b w:val="0"/>
                <w:bCs/>
                <w:color w:val="000000" w:themeColor="text1"/>
                <w:lang w:val="uk-UA"/>
              </w:rPr>
              <w:t>Плісс</w:t>
            </w:r>
            <w:proofErr w:type="spellEnd"/>
            <w:r w:rsidRPr="00C82B59">
              <w:rPr>
                <w:rStyle w:val="a4"/>
                <w:rFonts w:ascii="Times New Roman" w:hAnsi="Times New Roman" w:cs="SimSun"/>
                <w:b w:val="0"/>
                <w:bCs/>
                <w:color w:val="000000" w:themeColor="text1"/>
                <w:lang w:val="uk-UA"/>
              </w:rPr>
              <w:t xml:space="preserve"> Н.А.</w:t>
            </w:r>
            <w:r w:rsidRPr="00C82B59">
              <w:rPr>
                <w:rFonts w:ascii="Times New Roman" w:hAnsi="Times New Roman"/>
                <w:color w:val="000000" w:themeColor="text1"/>
              </w:rPr>
              <w:t> </w:t>
            </w:r>
            <w:r w:rsidRPr="00C82B59">
              <w:rPr>
                <w:rFonts w:ascii="Times New Roman" w:hAnsi="Times New Roman"/>
                <w:color w:val="000000" w:themeColor="text1"/>
                <w:lang w:val="uk-UA"/>
              </w:rPr>
              <w:t xml:space="preserve"> Задачі гармонізації архітектурно-предметного середовища за умов динамічного сприйняття </w:t>
            </w:r>
            <w:r w:rsidRPr="00C82B59">
              <w:rPr>
                <w:rFonts w:ascii="Times New Roman" w:hAnsi="Times New Roman"/>
                <w:color w:val="000000" w:themeColor="text1"/>
              </w:rPr>
              <w:t> </w:t>
            </w:r>
            <w:r w:rsidRPr="00C82B59">
              <w:rPr>
                <w:rFonts w:ascii="Times New Roman" w:hAnsi="Times New Roman"/>
                <w:color w:val="000000" w:themeColor="text1"/>
                <w:lang w:val="uk-UA"/>
              </w:rPr>
              <w:t>//</w:t>
            </w:r>
            <w:r w:rsidRPr="00C82B59">
              <w:rPr>
                <w:rFonts w:ascii="Times New Roman" w:hAnsi="Times New Roman"/>
                <w:color w:val="000000" w:themeColor="text1"/>
              </w:rPr>
              <w:t> </w:t>
            </w:r>
            <w:r w:rsidRPr="00C82B59">
              <w:rPr>
                <w:rFonts w:ascii="Times New Roman" w:hAnsi="Times New Roman"/>
                <w:color w:val="000000" w:themeColor="text1"/>
                <w:lang w:val="uk-UA"/>
              </w:rPr>
              <w:t>Збірник матеріалів Міжнародної науково-практичної конференції «Актуальні проблеми сучасного дизайну»,</w:t>
            </w:r>
            <w:r w:rsidRPr="00C82B59">
              <w:rPr>
                <w:rFonts w:ascii="Times New Roman" w:hAnsi="Times New Roman"/>
                <w:color w:val="000000" w:themeColor="text1"/>
              </w:rPr>
              <w:t> </w:t>
            </w:r>
            <w:r w:rsidRPr="00C82B59">
              <w:rPr>
                <w:rFonts w:ascii="Times New Roman" w:hAnsi="Times New Roman"/>
                <w:color w:val="000000" w:themeColor="text1"/>
                <w:lang w:val="uk-UA"/>
              </w:rPr>
              <w:t>м. Київ, 23 квітня 2020 року.  Київ: КНУТД, 2020. у 2</w:t>
            </w:r>
            <w:r w:rsidRPr="00C82B59">
              <w:rPr>
                <w:rFonts w:ascii="Times New Roman" w:hAnsi="Times New Roman"/>
                <w:color w:val="000000" w:themeColor="text1"/>
              </w:rPr>
              <w:t> </w:t>
            </w:r>
            <w:r w:rsidRPr="00C82B59">
              <w:rPr>
                <w:rFonts w:ascii="Times New Roman" w:hAnsi="Times New Roman"/>
                <w:color w:val="000000" w:themeColor="text1"/>
                <w:lang w:val="uk-UA"/>
              </w:rPr>
              <w:t>томах. Том 2. С. 184-186.</w:t>
            </w:r>
          </w:p>
          <w:p w14:paraId="4FAE12EA" w14:textId="77777777" w:rsidR="00942562" w:rsidRPr="00C82B59" w:rsidRDefault="00D83595" w:rsidP="00DA3877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</w:pPr>
            <w:r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>2</w:t>
            </w:r>
            <w:r w:rsidR="00942562" w:rsidRPr="00C82B59"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 xml:space="preserve">. </w:t>
            </w:r>
            <w:proofErr w:type="spellStart"/>
            <w:r w:rsidR="00942562" w:rsidRPr="00C82B59"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>Творонович</w:t>
            </w:r>
            <w:proofErr w:type="spellEnd"/>
            <w:r w:rsidR="00942562" w:rsidRPr="00C82B59"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 xml:space="preserve"> І., Кащенко О. Дизайн-проектування </w:t>
            </w:r>
            <w:proofErr w:type="spellStart"/>
            <w:r w:rsidR="00942562" w:rsidRPr="00C82B59"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>коворкінгів</w:t>
            </w:r>
            <w:proofErr w:type="spellEnd"/>
            <w:r w:rsidR="00942562" w:rsidRPr="00C82B59"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 xml:space="preserve">  - Матеріали ІІІ Міжнародної науково-практичної конференції «Актуальні проблеми сучасного дизайну».  Том 2-2021 р. С. 286 – 289.</w:t>
            </w:r>
          </w:p>
          <w:p w14:paraId="64188A0D" w14:textId="77777777" w:rsidR="00942562" w:rsidRPr="00C82B59" w:rsidRDefault="00942562" w:rsidP="00DA38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</w:pPr>
            <w:r w:rsidRPr="00C82B59">
              <w:rPr>
                <w:rStyle w:val="rvts82"/>
                <w:rFonts w:ascii="Times New Roman" w:hAnsi="Times New Roman" w:cs="SimSun"/>
                <w:color w:val="000000" w:themeColor="text1"/>
                <w:lang w:val="uk-UA"/>
              </w:rPr>
              <w:t>https://drive.google.com/file/d/1FV-A8baOO9Z4aWucJ6oregf3Q7gqLQmI/view</w:t>
            </w:r>
          </w:p>
          <w:p w14:paraId="1C74F5E8" w14:textId="77777777" w:rsidR="00942562" w:rsidRPr="00C82B59" w:rsidRDefault="00D83595" w:rsidP="006875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3</w:t>
            </w:r>
            <w:r w:rsidR="00942562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. Кащенко О.В. Гармонізація архітектурно – предметного середовища. Філософія науки, техніки, архітектури і гуманістичному вимірі: Монографія. К. : 7БЦ, 2021. С.98-102.</w:t>
            </w:r>
          </w:p>
          <w:p w14:paraId="4E0A8F4F" w14:textId="77777777" w:rsidR="007E0E55" w:rsidRPr="00C82B59" w:rsidRDefault="00D83595" w:rsidP="007E0E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4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. </w:t>
            </w:r>
            <w:r w:rsidR="007E0E55" w:rsidRPr="00C82B59">
              <w:rPr>
                <w:color w:val="000000" w:themeColor="text1"/>
              </w:rPr>
              <w:t xml:space="preserve"> 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Кащенко О.В., Шевченко О. </w:t>
            </w:r>
            <w:r w:rsidR="007E0E55" w:rsidRPr="00C82B59">
              <w:rPr>
                <w:color w:val="000000" w:themeColor="text1"/>
              </w:rPr>
              <w:t xml:space="preserve"> 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Стан і перспективи збереження історичних будівель Пущі-Водиці. </w:t>
            </w:r>
            <w:r w:rsidR="007E0E55" w:rsidRPr="00C82B59">
              <w:rPr>
                <w:color w:val="000000" w:themeColor="text1"/>
              </w:rPr>
              <w:t xml:space="preserve"> 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Міжнародна науково-практична конференція молодих вчених «BUILD-MASTER-CLASS 2022». </w:t>
            </w:r>
            <w:r w:rsidR="00BB24F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30.11. 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02.12.2022. </w:t>
            </w:r>
            <w:r w:rsidR="00BB24F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К.: КНУБА.</w:t>
            </w:r>
          </w:p>
          <w:p w14:paraId="0628B53A" w14:textId="77777777" w:rsidR="007E0E55" w:rsidRPr="00172CD1" w:rsidRDefault="00D83595" w:rsidP="00BB24F5">
            <w:pPr>
              <w:spacing w:after="0" w:line="240" w:lineRule="auto"/>
              <w:jc w:val="both"/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5</w:t>
            </w:r>
            <w:r w:rsidR="007E0E5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.</w:t>
            </w:r>
            <w:r w:rsidR="00172CD1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BB24F5" w:rsidRPr="00C82B59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Кащенко О.В. Важливість підготовки архітекторів для відбудови України: доповідь. </w:t>
            </w:r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  <w:lang w:val="uk-UA"/>
              </w:rPr>
              <w:t xml:space="preserve">// </w:t>
            </w:r>
            <w:r w:rsidR="007E0E55" w:rsidRPr="00C82B5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Міжнародна конференція «Руйнівні наслідки війни в Україні і перспективи їх подолання та відбудови країни». Київський національний університет будівництва і архітектури, </w:t>
            </w:r>
            <w:proofErr w:type="spellStart"/>
            <w:r w:rsidR="007E0E55" w:rsidRPr="00C82B59">
              <w:rPr>
                <w:rStyle w:val="xfm65133640"/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Uniwersytet</w:t>
            </w:r>
            <w:proofErr w:type="spellEnd"/>
            <w:r w:rsidR="007E0E55" w:rsidRPr="00C82B59">
              <w:rPr>
                <w:rStyle w:val="xfm65133640"/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="007E0E55" w:rsidRPr="00C82B59">
              <w:rPr>
                <w:rStyle w:val="xfm65133640"/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Łó</w:t>
            </w:r>
            <w:r w:rsidR="007E0E55" w:rsidRPr="00C82B59">
              <w:rPr>
                <w:rStyle w:val="xfm65133640"/>
                <w:rFonts w:ascii="Times New Roman" w:hAnsi="Times New Roman"/>
                <w:color w:val="000000" w:themeColor="text1"/>
                <w:shd w:val="clear" w:color="auto" w:fill="FFFFFF"/>
              </w:rPr>
              <w:t>dzki</w:t>
            </w:r>
            <w:proofErr w:type="spellEnd"/>
            <w:r w:rsidR="007E0E55" w:rsidRPr="00C82B59">
              <w:rPr>
                <w:rStyle w:val="xfm65133640"/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proofErr w:type="spellStart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Univerzitasv</w:t>
            </w:r>
            <w:proofErr w:type="spellEnd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  <w:lang w:val="uk-UA"/>
              </w:rPr>
              <w:t xml:space="preserve">. </w:t>
            </w:r>
            <w:proofErr w:type="spellStart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CyrilaaMetodavTrnave</w:t>
            </w:r>
            <w:proofErr w:type="spellEnd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  <w:lang w:val="uk-UA"/>
              </w:rPr>
              <w:t xml:space="preserve">, 28 окрема механізована бригада ім. </w:t>
            </w:r>
            <w:proofErr w:type="spellStart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Лицарів</w:t>
            </w:r>
            <w:proofErr w:type="spellEnd"/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Зимового</w:t>
            </w:r>
            <w:proofErr w:type="spellEnd"/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походу</w:t>
            </w:r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 (</w:t>
            </w:r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ЗСУ</w:t>
            </w:r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). </w:t>
            </w:r>
            <w:proofErr w:type="spellStart"/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Київ</w:t>
            </w:r>
            <w:proofErr w:type="spellEnd"/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, </w:t>
            </w:r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КНУБА</w:t>
            </w:r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, 2022 </w:t>
            </w:r>
            <w:r w:rsidR="007E0E55" w:rsidRPr="00C82B59">
              <w:rPr>
                <w:rStyle w:val="xfm90263889"/>
                <w:rFonts w:ascii="Times New Roman" w:hAnsi="Times New Roman"/>
                <w:color w:val="000000" w:themeColor="text1"/>
              </w:rPr>
              <w:t>р</w:t>
            </w:r>
            <w:r w:rsidR="007E0E55" w:rsidRPr="00172CD1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62BD1848" w14:textId="77777777" w:rsidR="00EE3757" w:rsidRPr="00EE3757" w:rsidRDefault="00EE3757" w:rsidP="00EE375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xfm90263889"/>
                <w:rFonts w:ascii="Times New Roman" w:hAnsi="Times New Roman"/>
                <w:color w:val="000000" w:themeColor="text1"/>
                <w:lang w:val="uk-UA"/>
              </w:rPr>
              <w:t xml:space="preserve">6. </w:t>
            </w:r>
            <w:proofErr w:type="spellStart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Kashchenko</w:t>
            </w:r>
            <w:proofErr w:type="spellEnd"/>
            <w:r w:rsidRPr="00EE3757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O</w:t>
            </w:r>
            <w:r w:rsidRPr="00EE3757"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. </w:t>
            </w:r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Architectural education during </w:t>
            </w:r>
            <w:proofErr w:type="spellStart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tge</w:t>
            </w:r>
            <w:proofErr w:type="spellEnd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 rebuilding </w:t>
            </w:r>
            <w:proofErr w:type="spellStart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ofUkraine</w:t>
            </w:r>
            <w:proofErr w:type="spellEnd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. / Architecture of Challenges – rebuilding Ukraine.  – </w:t>
            </w:r>
            <w:proofErr w:type="spellStart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Politechnika</w:t>
            </w:r>
            <w:proofErr w:type="spellEnd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Warszawska</w:t>
            </w:r>
            <w:proofErr w:type="spellEnd"/>
            <w:r>
              <w:rPr>
                <w:rStyle w:val="xfm90263889"/>
                <w:rFonts w:ascii="Times New Roman" w:hAnsi="Times New Roman"/>
                <w:color w:val="000000" w:themeColor="text1"/>
                <w:lang w:val="en-US"/>
              </w:rPr>
              <w:t>. 2023 -  90-91.</w:t>
            </w:r>
          </w:p>
        </w:tc>
      </w:tr>
      <w:tr w:rsidR="00942562" w:rsidRPr="00C84368" w14:paraId="592661AF" w14:textId="77777777" w:rsidTr="007043D3">
        <w:tc>
          <w:tcPr>
            <w:tcW w:w="6487" w:type="dxa"/>
          </w:tcPr>
          <w:p w14:paraId="01D42D27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мовної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8505" w:type="dxa"/>
          </w:tcPr>
          <w:p w14:paraId="43D4E372" w14:textId="77777777" w:rsidR="00942562" w:rsidRPr="00E10C0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E10C0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Немає. </w:t>
            </w:r>
          </w:p>
        </w:tc>
      </w:tr>
      <w:tr w:rsidR="00942562" w:rsidRPr="00D83595" w14:paraId="13FC37C5" w14:textId="77777777" w:rsidTr="007043D3">
        <w:tc>
          <w:tcPr>
            <w:tcW w:w="6487" w:type="dxa"/>
          </w:tcPr>
          <w:p w14:paraId="307E5C2E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7AA30FDF" w14:textId="77777777" w:rsidR="00942562" w:rsidRPr="009D1FE8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9D1FE8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Журі всеукраїнського огляду-конкурсу  дипломних </w:t>
            </w:r>
            <w:proofErr w:type="spellStart"/>
            <w:r w:rsidRPr="009D1FE8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проєктів</w:t>
            </w:r>
            <w:proofErr w:type="spellEnd"/>
            <w:r w:rsidRPr="009D1FE8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(щорічно)</w:t>
            </w:r>
          </w:p>
          <w:p w14:paraId="5CA4E2EF" w14:textId="77777777" w:rsidR="00942562" w:rsidRPr="00E10C0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E10C0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Журі конкурсів  художніх робіт</w:t>
            </w:r>
          </w:p>
          <w:p w14:paraId="3CA2CDA8" w14:textId="77777777" w:rsidR="00942562" w:rsidRPr="00E10C07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E10C0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Журі  </w:t>
            </w:r>
            <w:r w:rsidRPr="00E10C07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олімпіади з рисунку і живопису (КНУБА) щорічно</w:t>
            </w:r>
          </w:p>
          <w:p w14:paraId="4CB86FE9" w14:textId="77777777" w:rsidR="00942562" w:rsidRPr="00E10C07" w:rsidRDefault="00942562" w:rsidP="00DA3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10C07">
              <w:rPr>
                <w:rFonts w:ascii="Times New Roman" w:hAnsi="Times New Roman"/>
                <w:color w:val="000000"/>
                <w:lang w:val="uk-UA"/>
              </w:rPr>
              <w:t xml:space="preserve">Член журі  конкурсу художніх робіт в рамках  VIІI Міжнародного музичного фестивалю оперети, опери та мюзиклу «О-FEST». 27-28. 06.2021  Київ </w:t>
            </w:r>
          </w:p>
          <w:p w14:paraId="5AAA1B3B" w14:textId="77777777" w:rsidR="00EE3757" w:rsidRDefault="00EE3757" w:rsidP="00E10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14:paraId="4AE37B41" w14:textId="77777777" w:rsidR="00942562" w:rsidRPr="004D2ABE" w:rsidRDefault="00942562" w:rsidP="004D2ABE">
            <w:pPr>
              <w:spacing w:after="0" w:line="240" w:lineRule="auto"/>
              <w:jc w:val="both"/>
              <w:rPr>
                <w:rStyle w:val="rvts82"/>
                <w:rFonts w:ascii="Times New Roman" w:hAnsi="Times New Roman" w:cs="SimSun"/>
                <w:color w:val="000000"/>
                <w:lang w:val="uk-UA"/>
              </w:rPr>
            </w:pPr>
          </w:p>
        </w:tc>
      </w:tr>
      <w:tr w:rsidR="00942562" w:rsidRPr="006D20E8" w14:paraId="0A3324BD" w14:textId="77777777" w:rsidTr="007043D3">
        <w:tc>
          <w:tcPr>
            <w:tcW w:w="6487" w:type="dxa"/>
          </w:tcPr>
          <w:p w14:paraId="4DF43B29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</w:t>
            </w:r>
            <w:r w:rsidRPr="00034443">
              <w:rPr>
                <w:rFonts w:ascii="Times New Roman" w:hAnsi="Times New Roman"/>
                <w:sz w:val="22"/>
                <w:szCs w:val="22"/>
              </w:rPr>
              <w:lastRenderedPageBreak/>
              <w:t>центру “Мала академія наук України” (крім третього (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-наукового/</w:t>
            </w:r>
            <w:proofErr w:type="spellStart"/>
            <w:r w:rsidRPr="00034443">
              <w:rPr>
                <w:rFonts w:ascii="Times New Roman" w:hAnsi="Times New Roman"/>
                <w:sz w:val="22"/>
                <w:szCs w:val="22"/>
              </w:rPr>
              <w:t>освітньо</w:t>
            </w:r>
            <w:proofErr w:type="spellEnd"/>
            <w:r w:rsidRPr="00034443">
              <w:rPr>
                <w:rFonts w:ascii="Times New Roman" w:hAnsi="Times New Roman"/>
                <w:sz w:val="22"/>
                <w:szCs w:val="22"/>
              </w:rPr>
              <w:t>-творчого) рівня);</w:t>
            </w:r>
          </w:p>
        </w:tc>
        <w:tc>
          <w:tcPr>
            <w:tcW w:w="8505" w:type="dxa"/>
          </w:tcPr>
          <w:p w14:paraId="2D8E6F62" w14:textId="77777777" w:rsidR="00942562" w:rsidRDefault="004D2ABE" w:rsidP="00034443">
            <w:pPr>
              <w:pStyle w:val="1"/>
              <w:ind w:left="0" w:right="0" w:firstLine="0"/>
              <w:jc w:val="both"/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Голова ж</w:t>
            </w:r>
            <w:r w:rsidR="00942562" w:rsidRPr="00E10C07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урі  секції «Архітектура і дизайн» МАН</w:t>
            </w:r>
          </w:p>
          <w:p w14:paraId="4C53D420" w14:textId="77777777" w:rsidR="004D2ABE" w:rsidRPr="004D2ABE" w:rsidRDefault="004D2ABE" w:rsidP="004D2ABE">
            <w:pPr>
              <w:pStyle w:val="1"/>
              <w:jc w:val="both"/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</w:pPr>
            <w:r w:rsidRPr="004D2ABE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Член журі   першого Всеукраїнського студентського конкурсу на кращу пропозицію щодо архітектурно-планувальної організації громадського простору Майдану Незалежності в м. Суми, проведеного Українською Академією Архітектури , 2023.</w:t>
            </w:r>
          </w:p>
          <w:p w14:paraId="46FD9B14" w14:textId="77777777" w:rsidR="00942562" w:rsidRPr="00E10C07" w:rsidRDefault="004D2ABE" w:rsidP="004D2ABE">
            <w:pPr>
              <w:pStyle w:val="1"/>
              <w:ind w:left="0" w:right="0" w:firstLine="0"/>
              <w:jc w:val="both"/>
              <w:rPr>
                <w:rStyle w:val="rvts82"/>
                <w:sz w:val="22"/>
                <w:szCs w:val="22"/>
                <w:lang w:val="uk-UA"/>
              </w:rPr>
            </w:pPr>
            <w:r w:rsidRPr="004D2ABE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Член журі  конкурсу для студентів і аспірантів архітектурно-будівельних спеціальностей  «Концепція відновлення зруйнованої садибної забудови за участю майбутніх мешканців», 2022.</w:t>
            </w:r>
          </w:p>
        </w:tc>
      </w:tr>
      <w:tr w:rsidR="00942562" w:rsidRPr="00C84368" w14:paraId="3E590301" w14:textId="77777777" w:rsidTr="007043D3">
        <w:tc>
          <w:tcPr>
            <w:tcW w:w="6487" w:type="dxa"/>
          </w:tcPr>
          <w:p w14:paraId="67150B4C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2D5F5BFF" w14:textId="77777777" w:rsidR="00942562" w:rsidRPr="00C84368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</w:p>
        </w:tc>
      </w:tr>
      <w:tr w:rsidR="00942562" w:rsidRPr="00140FCB" w14:paraId="72C91C01" w14:textId="77777777" w:rsidTr="007043D3">
        <w:tc>
          <w:tcPr>
            <w:tcW w:w="6487" w:type="dxa"/>
          </w:tcPr>
          <w:p w14:paraId="77D50E22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438C2736" w14:textId="77777777" w:rsidR="00942562" w:rsidRPr="00C84368" w:rsidRDefault="00942562" w:rsidP="00034443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942562" w:rsidRPr="00140FCB" w14:paraId="0EFB50AC" w14:textId="77777777" w:rsidTr="007043D3">
        <w:tc>
          <w:tcPr>
            <w:tcW w:w="6487" w:type="dxa"/>
          </w:tcPr>
          <w:p w14:paraId="284446F4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5E62CA64" w14:textId="77777777" w:rsidR="00942562" w:rsidRPr="00C84368" w:rsidRDefault="00942562" w:rsidP="00034443">
            <w:p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942562" w:rsidRPr="00C84368" w14:paraId="4C07FF5E" w14:textId="77777777" w:rsidTr="007043D3">
        <w:tc>
          <w:tcPr>
            <w:tcW w:w="6487" w:type="dxa"/>
          </w:tcPr>
          <w:p w14:paraId="5A529101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2C91A7E2" w14:textId="77777777" w:rsidR="00942562" w:rsidRPr="005D5666" w:rsidRDefault="00942562" w:rsidP="00C8758B">
            <w:pPr>
              <w:spacing w:after="0" w:line="240" w:lineRule="auto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D5666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 НСАУ (Національної спілки архітекторів України)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6AE25EBE" w14:textId="77777777" w:rsidR="00942562" w:rsidRPr="005D5666" w:rsidRDefault="00942562" w:rsidP="00C8758B">
            <w:pPr>
              <w:spacing w:after="0" w:line="240" w:lineRule="auto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D5666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Дійсний член Української  академії  архітектури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09599078" w14:textId="77777777" w:rsidR="00942562" w:rsidRPr="00C533A5" w:rsidRDefault="00942562" w:rsidP="00034443">
            <w:pPr>
              <w:spacing w:after="0" w:line="240" w:lineRule="auto"/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D5666"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Член – кореспондент Академії вищої школи</w:t>
            </w:r>
            <w:r>
              <w:rPr>
                <w:rStyle w:val="rvts82"/>
                <w:rFonts w:ascii="Times New Roman" w:hAnsi="Times New Roman" w:cs="SimSu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942562" w:rsidRPr="00C84368" w14:paraId="32A287C4" w14:textId="77777777" w:rsidTr="007043D3">
        <w:tc>
          <w:tcPr>
            <w:tcW w:w="6487" w:type="dxa"/>
          </w:tcPr>
          <w:p w14:paraId="69DCA6B1" w14:textId="77777777" w:rsidR="00942562" w:rsidRPr="00034443" w:rsidRDefault="00942562" w:rsidP="00034443">
            <w:pPr>
              <w:pStyle w:val="a9"/>
              <w:widowControl w:val="0"/>
              <w:spacing w:befor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443">
              <w:rPr>
                <w:rFonts w:ascii="Times New Roman" w:hAnsi="Times New Roman"/>
                <w:sz w:val="22"/>
                <w:szCs w:val="22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50F3C392" w14:textId="77777777" w:rsidR="00942562" w:rsidRPr="00E10C07" w:rsidRDefault="00942562" w:rsidP="00034443">
            <w:p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E10C07"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Немає.</w:t>
            </w:r>
          </w:p>
        </w:tc>
      </w:tr>
    </w:tbl>
    <w:p w14:paraId="203F27DF" w14:textId="77777777" w:rsidR="00942562" w:rsidRPr="00C84368" w:rsidRDefault="0094256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42562" w:rsidRPr="00C84368" w:rsidSect="0003444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6A91" w14:textId="77777777" w:rsidR="00837B5D" w:rsidRDefault="00837B5D" w:rsidP="0065335E">
      <w:pPr>
        <w:spacing w:after="0" w:line="240" w:lineRule="auto"/>
      </w:pPr>
      <w:r>
        <w:separator/>
      </w:r>
    </w:p>
  </w:endnote>
  <w:endnote w:type="continuationSeparator" w:id="0">
    <w:p w14:paraId="430B75B0" w14:textId="77777777" w:rsidR="00837B5D" w:rsidRDefault="00837B5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F4FB" w14:textId="77777777" w:rsidR="00837B5D" w:rsidRDefault="00837B5D" w:rsidP="0065335E">
      <w:pPr>
        <w:spacing w:after="0" w:line="240" w:lineRule="auto"/>
      </w:pPr>
      <w:r>
        <w:separator/>
      </w:r>
    </w:p>
  </w:footnote>
  <w:footnote w:type="continuationSeparator" w:id="0">
    <w:p w14:paraId="6E2A0953" w14:textId="77777777" w:rsidR="00837B5D" w:rsidRDefault="00837B5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" w15:restartNumberingAfterBreak="0">
    <w:nsid w:val="1A7E794A"/>
    <w:multiLevelType w:val="hybridMultilevel"/>
    <w:tmpl w:val="256ADB26"/>
    <w:lvl w:ilvl="0" w:tplc="3A58B36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F942177"/>
    <w:multiLevelType w:val="hybridMultilevel"/>
    <w:tmpl w:val="DF648030"/>
    <w:lvl w:ilvl="0" w:tplc="082855F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2B5A"/>
    <w:multiLevelType w:val="hybridMultilevel"/>
    <w:tmpl w:val="9A066E1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1A5AFD"/>
    <w:multiLevelType w:val="hybridMultilevel"/>
    <w:tmpl w:val="D6AE83A2"/>
    <w:lvl w:ilvl="0" w:tplc="8E6C6570">
      <w:start w:val="3"/>
      <w:numFmt w:val="decimal"/>
      <w:lvlText w:val="%1."/>
      <w:lvlJc w:val="left"/>
      <w:pPr>
        <w:ind w:left="3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15B34"/>
    <w:rsid w:val="00034443"/>
    <w:rsid w:val="00067D41"/>
    <w:rsid w:val="00085357"/>
    <w:rsid w:val="00097C5F"/>
    <w:rsid w:val="000A3357"/>
    <w:rsid w:val="000A3E03"/>
    <w:rsid w:val="000D1230"/>
    <w:rsid w:val="000D1DD8"/>
    <w:rsid w:val="000F6545"/>
    <w:rsid w:val="001243FB"/>
    <w:rsid w:val="00140FCB"/>
    <w:rsid w:val="00172CD1"/>
    <w:rsid w:val="00185700"/>
    <w:rsid w:val="001D6E6E"/>
    <w:rsid w:val="001E73C2"/>
    <w:rsid w:val="00232F6E"/>
    <w:rsid w:val="00273752"/>
    <w:rsid w:val="002F50A3"/>
    <w:rsid w:val="0031404C"/>
    <w:rsid w:val="00320A7E"/>
    <w:rsid w:val="00324A5A"/>
    <w:rsid w:val="00343029"/>
    <w:rsid w:val="00371739"/>
    <w:rsid w:val="003A610E"/>
    <w:rsid w:val="004433B5"/>
    <w:rsid w:val="0046672E"/>
    <w:rsid w:val="00490F4D"/>
    <w:rsid w:val="004D2ABE"/>
    <w:rsid w:val="004D49BF"/>
    <w:rsid w:val="00501175"/>
    <w:rsid w:val="0052302A"/>
    <w:rsid w:val="005810D3"/>
    <w:rsid w:val="00583780"/>
    <w:rsid w:val="005C7699"/>
    <w:rsid w:val="005D5666"/>
    <w:rsid w:val="005E65CF"/>
    <w:rsid w:val="00616124"/>
    <w:rsid w:val="00617A41"/>
    <w:rsid w:val="00641185"/>
    <w:rsid w:val="0065335E"/>
    <w:rsid w:val="00682048"/>
    <w:rsid w:val="00687508"/>
    <w:rsid w:val="00691E3E"/>
    <w:rsid w:val="006D20E8"/>
    <w:rsid w:val="006F5573"/>
    <w:rsid w:val="007043D3"/>
    <w:rsid w:val="00716042"/>
    <w:rsid w:val="0074175F"/>
    <w:rsid w:val="00773BD6"/>
    <w:rsid w:val="007A3882"/>
    <w:rsid w:val="007A6C6D"/>
    <w:rsid w:val="007E0E55"/>
    <w:rsid w:val="007F7DD9"/>
    <w:rsid w:val="00837B5D"/>
    <w:rsid w:val="0085083F"/>
    <w:rsid w:val="008943CA"/>
    <w:rsid w:val="008C5566"/>
    <w:rsid w:val="008C5EFE"/>
    <w:rsid w:val="008E40F9"/>
    <w:rsid w:val="0092340D"/>
    <w:rsid w:val="0093579B"/>
    <w:rsid w:val="00942562"/>
    <w:rsid w:val="00984B12"/>
    <w:rsid w:val="009A4EE4"/>
    <w:rsid w:val="009A53F1"/>
    <w:rsid w:val="009D0F46"/>
    <w:rsid w:val="009D1FE8"/>
    <w:rsid w:val="00A16151"/>
    <w:rsid w:val="00A2671A"/>
    <w:rsid w:val="00A31F31"/>
    <w:rsid w:val="00A56BE8"/>
    <w:rsid w:val="00A83612"/>
    <w:rsid w:val="00AE3B93"/>
    <w:rsid w:val="00AF5F8E"/>
    <w:rsid w:val="00B43DF3"/>
    <w:rsid w:val="00B44B24"/>
    <w:rsid w:val="00BA7DB1"/>
    <w:rsid w:val="00BB24F5"/>
    <w:rsid w:val="00BC5DB2"/>
    <w:rsid w:val="00BF70A2"/>
    <w:rsid w:val="00C533A5"/>
    <w:rsid w:val="00C541D7"/>
    <w:rsid w:val="00C778EB"/>
    <w:rsid w:val="00C82B59"/>
    <w:rsid w:val="00C84368"/>
    <w:rsid w:val="00C8758B"/>
    <w:rsid w:val="00D06DE4"/>
    <w:rsid w:val="00D17FF4"/>
    <w:rsid w:val="00D43D4F"/>
    <w:rsid w:val="00D470DC"/>
    <w:rsid w:val="00D6035A"/>
    <w:rsid w:val="00D83595"/>
    <w:rsid w:val="00DA3877"/>
    <w:rsid w:val="00DF381C"/>
    <w:rsid w:val="00E0177A"/>
    <w:rsid w:val="00E10C07"/>
    <w:rsid w:val="00E45365"/>
    <w:rsid w:val="00E62CD9"/>
    <w:rsid w:val="00E638B6"/>
    <w:rsid w:val="00E75FF5"/>
    <w:rsid w:val="00EE3757"/>
    <w:rsid w:val="00F054DE"/>
    <w:rsid w:val="00FA5992"/>
    <w:rsid w:val="00FD4524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32A45AA6"/>
  <w15:docId w15:val="{D59ECFAE-B630-48FE-8D74-8D88D8A1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  <w:rPr>
      <w:rFonts w:cs="Times New Roman"/>
    </w:rPr>
  </w:style>
  <w:style w:type="character" w:styleId="a3">
    <w:name w:val="Hyperlink"/>
    <w:basedOn w:val="a0"/>
    <w:uiPriority w:val="99"/>
    <w:rsid w:val="0065335E"/>
    <w:rPr>
      <w:rFonts w:cs="Times New Roman"/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rFonts w:cs="Times New Roman"/>
      <w:b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a">
    <w:name w:val="List Paragraph"/>
    <w:basedOn w:val="a"/>
    <w:uiPriority w:val="99"/>
    <w:qFormat/>
    <w:rsid w:val="004D49BF"/>
    <w:pPr>
      <w:ind w:left="720"/>
      <w:contextualSpacing/>
    </w:pPr>
    <w:rPr>
      <w:rFonts w:eastAsia="Times New Roman" w:cs="Times New Roman"/>
    </w:rPr>
  </w:style>
  <w:style w:type="character" w:styleId="ab">
    <w:name w:val="Emphasis"/>
    <w:basedOn w:val="a0"/>
    <w:uiPriority w:val="99"/>
    <w:qFormat/>
    <w:rsid w:val="001D6E6E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12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 Знак"/>
    <w:link w:val="text0"/>
    <w:uiPriority w:val="99"/>
    <w:locked/>
    <w:rsid w:val="00185700"/>
    <w:rPr>
      <w:color w:val="000000"/>
      <w:sz w:val="28"/>
      <w:lang w:val="uk-UA" w:eastAsia="en-US"/>
    </w:rPr>
  </w:style>
  <w:style w:type="paragraph" w:customStyle="1" w:styleId="text0">
    <w:name w:val="text"/>
    <w:link w:val="text"/>
    <w:uiPriority w:val="99"/>
    <w:rsid w:val="00185700"/>
    <w:pPr>
      <w:widowControl w:val="0"/>
      <w:spacing w:line="288" w:lineRule="auto"/>
      <w:ind w:firstLine="567"/>
      <w:jc w:val="both"/>
    </w:pPr>
    <w:rPr>
      <w:color w:val="000000"/>
      <w:sz w:val="18"/>
      <w:szCs w:val="28"/>
      <w:lang w:val="uk-UA" w:eastAsia="en-US"/>
    </w:rPr>
  </w:style>
  <w:style w:type="paragraph" w:styleId="2">
    <w:name w:val="Body Text 2"/>
    <w:basedOn w:val="a"/>
    <w:link w:val="20"/>
    <w:uiPriority w:val="99"/>
    <w:rsid w:val="00490F4D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490F4D"/>
    <w:rPr>
      <w:rFonts w:ascii="Tahoma" w:hAnsi="Tahoma" w:cs="Times New Roman"/>
      <w:sz w:val="20"/>
      <w:szCs w:val="20"/>
      <w:lang w:val="uk-UA" w:eastAsia="ru-RU"/>
    </w:rPr>
  </w:style>
  <w:style w:type="character" w:customStyle="1" w:styleId="xfm90263889">
    <w:name w:val="xfm_90263889"/>
    <w:basedOn w:val="a0"/>
    <w:uiPriority w:val="99"/>
    <w:rsid w:val="007E0E55"/>
    <w:rPr>
      <w:rFonts w:cs="Times New Roman"/>
    </w:rPr>
  </w:style>
  <w:style w:type="character" w:customStyle="1" w:styleId="xfm65133640">
    <w:name w:val="xfm_65133640"/>
    <w:basedOn w:val="a0"/>
    <w:uiPriority w:val="99"/>
    <w:rsid w:val="007E0E55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E3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375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d">
    <w:name w:val="Unresolved Mention"/>
    <w:basedOn w:val="a0"/>
    <w:uiPriority w:val="99"/>
    <w:semiHidden/>
    <w:unhideWhenUsed/>
    <w:rsid w:val="006D2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80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%20.30857/2617-%200272.2019.3.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llu.lv/laa/issue/view/24/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rnl.nau.edu.ua/index.php/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Олена Сафронова</cp:lastModifiedBy>
  <cp:revision>6</cp:revision>
  <dcterms:created xsi:type="dcterms:W3CDTF">2023-09-23T15:28:00Z</dcterms:created>
  <dcterms:modified xsi:type="dcterms:W3CDTF">2024-01-21T13:37:00Z</dcterms:modified>
</cp:coreProperties>
</file>